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723"/>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36"/>
          <w:szCs w:val="36"/>
          <w:bdr w:val="none" w:color="auto" w:sz="0" w:space="0"/>
          <w:shd w:val="clear" w:fill="FFFFFF"/>
          <w:lang w:val="en-US" w:eastAsia="zh-CN" w:bidi="ar"/>
        </w:rPr>
        <w:t>中华人民共和国职业病防治法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（２００１年１０月２７日第九届全国人民代表大会常务委员会第二十四次会议通过</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根据２０１１年１２月３１日第十一届全国人民代表大会常务委员会第二十四次会议《关于修改〈中华人民共和国职业病防治法〉的决定》第一次修正</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根据</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2016</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年</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7</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月</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2</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日第十二届全国人民代表大会常务委员会第二十一次会议《关于修改〈中华人民共和国职业病防治法〉等六部法律的决定》第二次修正）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723"/>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36"/>
          <w:szCs w:val="36"/>
          <w:bdr w:val="none" w:color="auto" w:sz="0" w:space="0"/>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第一章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总</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第二章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前期预防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第三章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劳动过程中的防护与管理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第四章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职业病诊断与职业病病人保障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第五章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第六章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left"/>
        <w:rPr>
          <w:rFonts w:hint="eastAsia" w:ascii="宋体" w:hAnsi="宋体" w:eastAsia="宋体" w:cs="宋体"/>
          <w:b w:val="0"/>
          <w:i w:val="0"/>
          <w:caps w:val="0"/>
          <w:color w:val="333333"/>
          <w:spacing w:val="0"/>
          <w:sz w:val="24"/>
          <w:szCs w:val="24"/>
        </w:rPr>
      </w:pP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第七章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附</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第一章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为了预防、控制和消除职业病危害，防治职业病，保护劳动者健康及其相关权益，促进经济社会发展，根据宪法，制定本法。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本法适用于中华人民共和国领域内的职业病防治活动。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本法所称职业病，是指企业、事业单位和个体经济组织等用人单位的劳动者在职业活动中，因接触粉尘、放射性物质和其他有毒、有害因素而引起的疾病。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职业病的分类和目录由国务院卫生行政部门会同国务院安全生产监督管理部门、劳动保障行政部门制定、调整并公布。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职业病防治工作坚持预防为主、防治结合的方针，建立用人单位负责、行政机关监管、行业自律、职工参与和社会监督的机制，实行分类管理、综合治理。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劳动者依法享有职业卫生保护的权利。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用人单位应当为劳动者创造符合国家职业卫生标准和卫生要求的工作环境和条件，并采取措施保障劳动者获得职业卫生保护。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工会组织依法对职业病防治工作进行监督，维护劳动者的合法权益。用人单位制定或者修改有关职业病防治的规章制度，应当听取工会组织的意见。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用人单位应当建立、健全职业病防治责任制，加强对职业病防治的管理，提高职业病防治水平，对本单位产生的职业病危害承担责任。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用人单位的主要负责人对本单位的职业病防治工作全面负责。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用人单位必须依法参加工伤保险。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国务院和县级以上地方人民政府劳动保障行政部门应当加强对工伤保险的监督管理，确保劳动者依法享受工伤保险待遇。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国家鼓励和支持职业病医疗康复机构的建设。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国家实行职业卫生监督制度。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国务院安全生产监督管理部门、卫生行政部门、劳动保障行政部门依照本法和国务院确定的职责，负责全国职业病防治的监督管理工作。国务院有关部门在各自的职责范围内负责职业病防治的有关监督管理工作。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县级以上人民政府安全生产监督管理部门、卫生行政部门、劳动保障行政部门（以下统称职业卫生监督管理部门）应当加强沟通，密切配合，按照各自职责分工，依法行使职权，承担责任。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国务院和县级以上地方人民政府应当制定职业病防治规划，将其纳入国民经济和社会发展计划，并组织实施。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乡、民族乡、镇的人民政府应当认真执行本法，支持职业卫生监督管理部门依法履行职责。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有关防治职业病的国家职业卫生标准，由国务院卫生行政部门组织制定并公布。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国务院卫生行政部门应当组织开展重点职业病监测和专项调查，对职业健康风险进行评估，为制定职业卫生标准和职业病防治政策提供科学依据。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县级以上地方人民政府卫生行政部门应当定期对本行政区域的职业病防治情况进行统计和调查分析。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任何单位和个人有权对违反本法的行为进行检举和控告。有关部门收到相关的检举和控告后，应当及时处理。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对防治职业病成绩显著的单位和个人，给予奖励。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第二章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前期预防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用人单位应当依照法律、法规要求，严格遵守国家职业卫生标准，落实职业病预防措施，从源头上控制和消除职业病危害。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产生职业病危害的用人单位的设立除应当符合法律、行政法规规定的设立条件外，其工作场所还应当符合下列职业卫生要求：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（一）职业病危害因素的强度或者浓度符合国家职业卫生标准；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（二）有与职业病危害防护相适应的设施；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（三）生产布局合理，符合有害与无害作业分开的原则；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（四）有配套的更衣间、洗浴间、孕妇休息间等卫生设施；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（五）设备、工具、用具等设施符合保护劳动者生理、心理健康的要求；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（六）法律、行政法规和国务院卫生行政部门、安全生产监督管理部门关于保护劳动者健康的其他要求。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国家建立职业病危害项目申报制度。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用人单位工作场所存在职业病目录所列职业病的危害因素的，应当及时、如实向所在地安全生产监督管理部门申报危害项目，接受监督。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职业病危害因素分类目录由国务院卫生行政部门会同国务院安全生产监督管理部门制定、调整并公布。职业病危害项目申报的具体办法由国务院安全生产监督管理部门制定。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新建、扩建、改建建设项目和技术改造、技术引进项目（以下统称建设项目）可能产生职业病危害的，建设单位在可行性论证阶段应当进行职业病危害预评价。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职业病危害预评价报告应当对建设项目可能产生的职业病危害因素及其对工作场所和劳动者健康的影响作出评价，确定危害类别和职业病防护措施。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建设项目职业病危害分类管理办法由国务院安全生产监督管理部门制定。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建设项目的职业病防护设施所需费用应当纳入建设项目工程预算，并与主体工程同时设计，同时施工，同时投入生产和使用。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建设项目的职业病防护设施设计应当符合国家职业卫生标准和卫生要求；其中，医疗机构放射性职业病危害严重的建设项目的防护设施设计，应当经卫生行政部门审查同意后，方可施工。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建设项目在竣工验收前，建设单位应当进行职业病危害控制效果评价。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安全生产监督管理部门应当加强对建设单位组织的验收活动和验收结果的监督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国家对从事放射性、高毒、高危粉尘等作业实行特殊管理。具体管理办法由国务院制定。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第三章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劳动过程中的防护与管理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用人单位应当采取下列职业病防治管理措施：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（一）设置或者指定职业卫生管理机构或者组织，配备专职或者兼职的职业卫生管理人员，负责本单位的职业病防治工作；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（二）制定职业病防治计划和实施方案；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（三）建立、健全职业卫生管理制度和操作规程；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（四）建立、健全职业卫生档案和劳动者健康监护档案；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（五）建立、健全工作场所职业病危害因素监测及评价制度；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（六）建立、健全职业病危害事故应急救援预案。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用人单位应当保障职业病防治所需的资金投入，不得挤占、挪用，并对因资金投入不足导致的后果承担责任。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用人单位必须采用有效的职业病防护设施，并为劳动者提供个人使用的职业病防护用品。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用人单位为劳动者个人提供的职业病防护用品必须符合防治职业病的要求；不符合要求的，不得使用。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用人单位应当优先采用有利于防治职业病和保护劳动者健康的新技术、新工艺、新设备、新材料，逐步替代职业病危害严重的技术、工艺、设备、材料。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产生职业病危害的用人单位，应当在醒目位置设置公告栏，公布有关职业病防治的规章制度、操作规程、职业病危害事故应急救援措施和工作场所职业病危害因素检测结果。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对产生严重职业病危害的作业岗位，应当在其醒目位置，设置警示标识和中文警示说明。警示说明应当载明产生职业病危害的种类、后果、预防以及应急救治措施等内容。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对可能发生急性职业损伤的有毒、有害工作场所，用人单位应当设置报警装置，配置现场急救用品、冲洗设备、应急撤离通道和必要的泄险区。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对放射工作场所和放射性同位素的运输、贮存，用人单位必须配置防护设备和报警装置，保证接触放射线的工作人员佩戴个人剂量计。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对职业病防护设备、应急救援设施和个人使用的职业病防护用品，用人单位应当进行经常性的维护、检修，定期检测其性能和效果，确保其处于正常状态，不得擅自拆除或者停止使用。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用人单位应当实施由专人负责的职业病危害因素日常监测，并确保监测系统处于正常运行状态。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职业卫生技术服务机构依法从事职业病危害因素检测、评价工作，接受安全生产监督管理部门的监督检查。安全生产监督管理部门应当依法履行监督职责。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第二十九条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国内首次使用或者首次进口与职业病危害有关的化学材料，使用单位或者进口单位按照国家规定经国务院有关部门批准后，应当向国务院卫生行政部门、安全生产监督管理部门报送该化学材料的毒性鉴定以及经有关部门登记注册或者批准进口的文件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进口放射性同位素、射线装置和含有放射性物质的物品的，按照国家有关规定办理。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任何单位和个人不得生产、经营、进口和使用国家明令禁止使用的可能产生职业病危害的设备或者材料。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任何单位和个人不得将产生职业病危害的作业转移给不具备职业病防护条件的单位和个人。不具备职业病防护条件的单位和个人不得接受产生职业病危害的作业。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用人单位对采用的技术、工艺、设备、材料，应当知悉其产生的职业病危害，对有职业病危害的技术、工艺、设备、材料隐瞒其危害而采用的，对所造成的职业病危害后果承担责任。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用人单位与劳动者订立劳动合同（含聘用合同，下同）时，应当将工作过程中可能产生的职业病危害及其后果、职业病防护措施和待遇等如实告知劳动者，并在劳动合同中写明，不得隐瞒或者欺骗。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用人单位违反前两款规定的，劳动者有权拒绝从事存在职业病危害的作业，用人单位不得因此解除与劳动者所订立的劳动合同。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用人单位的主要负责人和职业卫生管理人员应当接受职业卫生培训，遵守职业病防治法律、法规，依法组织本单位的职业病防治工作。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劳动者不履行前款规定义务的，用人单位应当对其进行教育。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职业健康检查应当由省级以上人民政府卫生行政部门批准的医疗卫生机构承担。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用人单位应当为劳动者建立职业健康监护档案，并按照规定的期限妥善保存。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职业健康监护档案应当包括劳动者的职业史、职业病危害接触史、职业健康检查结果和职业病诊疗等有关个人健康资料。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劳动者离开用人单位时，有权索取本人职业健康监护档案复印件，用人单位应当如实、无偿提供，并在所提供的复印件上签章。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对遭受或者可能遭受急性职业病危害的劳动者，用人单位应当及时组织救治、进行健康检查和医学观察，所需费用由用人单位承担。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用人单位不得安排未成年工从事接触职业病危害的作业；不得安排孕期、哺乳期的女职工从事对本人和胎儿、婴儿有危害的作业。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第三十九条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劳动者享有下列职业卫生保护权利：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（一）获得职业卫生教育、培训；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（二）获得职业健康检查、职业病诊疗、康复等职业病防治服务；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（三）了解工作场所产生或者可能产生的职业病危害因素、危害后果和应当采取的职业病防护措施；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（四）要求用人单位提供符合防治职业病要求的职业病防护设施和个人使用的职业病防护用品，改善工作条件；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（五）对违反职业病防治法律、法规以及危及生命健康的行为提出批评、检举和控告；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（六）拒绝违章指挥和强令进行没有职业病防护措施的作业；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（七）参与用人单位职业卫生工作的民主管理，对职业病防治工作提出意见和建议。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用人单位应当保障劳动者行使前款所列权利。因劳动者依法行使正当权利而降低其工资、福利等待遇或者解除、终止与其订立的劳动合同的，其行为无效。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用人单位按照职业病防治要求，用于预防和治理职业病危害、工作场所卫生检测、健康监护和职业卫生培训等费用，按照国家有关规定，在生产成本中据实列支。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职业卫生监督管理部门应当按照职责分工，加强对用人单位落实职业病防护管理措施情况的监督检查，依法行使职权，承担责任。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第四章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职业病诊断与职业病病人保障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医疗卫生机构承担职业病诊断，应当经省、自治区、直辖市人民政府卫生行政部门批准。省、自治区、直辖市人民政府卫生行政部门应当向社会公布本行政区域内承担职业病诊断的医疗卫生机构的名单。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承担职业病诊断的医疗卫生机构应当具备下列条件：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（一）持有《医疗机构执业许可证》；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（二）具有与开展职业病诊断相适应的医疗卫生技术人员；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（三）具有与开展职业病诊断相适应的仪器、设备；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（四）具有健全的职业病诊断质量管理制度。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承担职业病诊断的医疗卫生机构不得拒绝劳动者进行职业病诊断的要求。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劳动者可以在用人单位所在地、本人户籍所在地或者经常居住地依法承担职业病诊断的医疗卫生机构进行职业病诊断。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职业病诊断标准和职业病诊断、鉴定办法由国务院卫生行政部门制定。职业病伤残等级的鉴定办法由国务院劳动保障行政部门会同国务院卫生行政部门制定。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职业病诊断，应当综合分析下列因素：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（一）病人的职业史；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（二）职业病危害接触史和工作场所职业病危害因素情况；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（三）临床表现以及辅助检查结果等。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没有证据否定职业病危害因素与病人临床表现之间的必然联系的，应当诊断为职业病。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承担职业病诊断的医疗卫生机构在进行职业病诊断时，应当组织三名以上取得职业病诊断资格的执业医师集体诊断。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职业病诊断证明书应当由参与诊断的医师共同签署，并经承担职业病诊断的医疗卫生机构审核盖章。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如实提供职业病诊断、鉴定所需的劳动者职业史和职业病危害接触史、工作场所职业病危害因素检测结果等资料；安全生产监督管理部门应当监督检查和督促用人单位提供上述资料；劳动者和有关机构也应当提供与职业病诊断、鉴定有关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机构需要了解工作场所职业病危害因素情况时，可以对工作场所进行现场调查，也可以向安全生产监督管理部门提出，安全生产监督管理部门应当在十日内组织现场调查。用人单位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过程中，用人单位不提供工作场所职业病危害因素检测结果等资料的，诊断、鉴定机构应当结合劳动者的临床表现、辅助检查结果和劳动者的职业史、职业病危害接触史，并参考劳动者的自述、安全生产监督管理部门提供的日常监督检查信息等，作出职业病诊断、鉴定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对用人单位提供的工作场所职业病危害因素检测结果等资料有异议，或者因劳动者的用人单位解散、破产，无用人单位提供上述资料的，诊断、鉴定机构应当提请安全生产监督管理部门进行调查，安全生产监督管理部门应当自接到申请之日起三十日内对存在异议的资料或者工作场所职业病危害因素情况作出判定；有关部门应当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第四十九条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劳动者对仲裁裁决不服的，可以依法向人民法院提起诉讼。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用人单位对仲裁裁决不服的，可以在职业病诊断、鉴定程序结束之日起十五日内依法向人民法院提起诉讼；诉讼期间，劳动者的治疗费用按照职业病待遇规定的途径支付。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和医疗卫生机构发现职业病病人或者疑似职业病病人时，应当及时向所在地卫生行政部门和安全生产监督管理部门报告。确诊为职业病的，用人单位还应当向所在地劳动保障行政部门报告。接到报告的部门应当依法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县级以上地方人民政府卫生行政部门负责本行政区域内的职业病统计报告的管理工作，并按照规定上报。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当事人对职业病诊断有异议的，可以向作出诊断的医疗卫生机构所在地地方人民政府卫生行政部门申请鉴定。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职业病诊断争议由设区的市级以上地方人民政府卫生行政部门根据当事人的申请，组织职业病诊断鉴定委员会进行鉴定。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当事人对设区的市级职业病诊断鉴定委员会的鉴定结论不服的，可以向省、自治区、直辖市人民政府卫生行政部门申请再鉴定。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职业病诊断鉴定委员会由相关专业的专家组成。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职业病诊断鉴定委员会应当按照国务院卫生行政部门颁布的职业病诊断标准和职业病诊断、鉴定办法进行职业病诊断鉴定，向当事人出具职业病诊断鉴定书。职业病诊断、鉴定费用由用人单位承担。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人民法院受理有关案件需要进行职业病鉴定时，应当从省、自治区、直辖市人民政府卫生行政部门依法设立的相关的专家库中选取参加鉴定的专家。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医疗卫生机构发现疑似职业病病人时，应当告知劳动者本人并及时通知用人单位。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用人单位应当及时安排对疑似职业病病人进行诊断；在疑似职业病病人诊断或者医学观察期间，不得解除或者终止与其订立的劳动合同。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疑似职业病病人在诊断、医学观察期间的费用，由用人单位承担。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用人单位应当保障职业病病人依法享受国家规定的职业病待遇。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用人单位应当按照国家有关规定，安排职业病病人进行治疗、康复和定期检查。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用人单位对不适宜继续从事原工作的职业病病人，应当调离原岗位，并妥善安置。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用人单位对从事接触职业病危害的作业的劳动者，应当给予适当岗位津贴。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职业病病人的诊疗、康复费用，伤残以及丧失劳动能力的职业病病人的社会保障，按照国家有关工伤保险的规定执行。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职业病病人除依法享有工伤保险外，依照有关民事法律，尚有获得赔偿的权利的，有权向用人单位提出赔偿要求。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第五十九条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劳动者被诊断患有职业病，但用人单位没有依法参加工伤保险的，其医疗和生活保障由该用人单位承担。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职业病病人变动工作单位，其依法享有的待遇不变。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用人单位在发生分立、合并、解散、破产等情形时，应当对从事接触职业病危害的作业的劳动者进行健康检查，并按照国家有关规定妥善安置职业病病人。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用人单位已经不存在或者无法确认劳动关系的职业病病人，可以向地方人民政府民政部门申请医疗救助和生活等方面的救助。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地方各级人民政府应当根据本地区的实际情况，采取其他措施，使前款规定的职业病病人获得医疗救治。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第五章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县级以上人民政府职业卫生监督管理部门依照职业病防治法律、法规、国家职业卫生标准和卫生要求，依据职责划分，对职业病防治工作进行监督检查。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安全生产监督管理部门履行监督检查职责时，有权采取下列措施：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（一）进入被检查单位和职业病危害现场，了解情况，调查取证；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（二）查阅或者复制与违反职业病防治法律、法规的行为有关的资料和采集样品；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（三）责令违反职业病防治法律、法规的单位和个人停止违法行为。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发生职业病危害事故或者有证据证明危害状态可能导致职业病危害事故发生时，安全生产监督管理部门可以采取下列临时控制措施：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（一）责令暂停导致职业病危害事故的作业；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（二）封存造成职业病危害事故或者可能导致职业病危害事故发生的材料和设备；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（三）组织控制职业病危害事故现场。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在职业病危害事故或者危害状态得到有效控制后，安全生产监督管理部门应当及时解除控制措施。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职业卫生监督执法人员依法执行职务时，应当出示监督执法证件。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职业卫生监督执法人员应当忠于职守，秉公执法，严格遵守执法规范；涉及用人单位的秘密的，应当为其保密。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职业卫生监督执法人员依法执行职务时，被检查单位应当接受检查并予以支持配合，不得拒绝和阻碍。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卫生行政部门、安全生产监督管理部门及其职业卫生监督执法人员履行职责时，不得有下列行为：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（一）对不符合法定条件的，发给建设项目有关证明文件、资质证明文件或者予以批准；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（二）对已经取得有关证明文件的，不履行监督检查职责；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（三）发现用人单位存在职业病危害的，可能造成职业病危害事故，不及时依法采取控制措施；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（四）其他违反本法的行为。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职业卫生监督执法人员应当依法经过资格认定。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第六章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第六十九条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（一）未按照规定进行职业病危害预评价的；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（二）医疗机构可能产生放射性职业病危害的建设项目未按照规定提交放射性职业病危害预评价报告，或者放射性职业病危害预评价报告未经卫生行政部门审核同意，开工建设的；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（三）建设项目的职业病防护设施未按照规定与主体工程同时设计、同时施工、同时投入生产和使用的；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（四）建设项目的职业病防护设施设计不符合国家职业卫生标准和卫生要求，或者医疗机构放射性职业病危害严重的建设项目的防护设施设计未经卫生行政部门审查同意擅自施工的；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（五）未按照规定对职业病防护设施进行职业病危害控制效果评价的；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（六）建设项目竣工投入生产和使用前，职业病防护设施未按照规定验收合格的。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违反本法规定，有下列行为之一的，由安全生产监督管理部门给予警告，责令限期改正；逾期不改正的，处十万元以下的罚款：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（一）工作场所职业病危害因素检测、评价结果没有存档、上报、公布的；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（二）未采取本法第二十条规定的职业病防治管理措施的；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（三）未按照规定公布有关职业病防治的规章制度、操作规程、职业病危害事故应急救援措施的；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（四）未按照规定组织劳动者进行职业卫生培训，或者未对劳动者个人职业病防护采取指导、督促措施的；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（五）国内首次使用或者首次进口与职业病危害有关的化学材料，未按照规定报送毒性鉴定资料以及经有关部门登记注册或者批准进口的文件的。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用人单位违反本法规定，有下列行为之一的，由安全生产监督管理部门责令限期改正，给予警告，可以并处五万元以上十万元以下的罚款：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（一）未按照规定及时、如实向安全生产监督管理部门申报产生职业病危害的项目的；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（二）未实施由专人负责的职业病危害因素日常监测，或者监测系统不能正常监测的；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（三）订立或者变更劳动合同时，未告知劳动者职业病危害真实情况的；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（四）未按照规定组织职业健康检查、建立职业健康监护档案或者未将检查结果书面告知劳动者的；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（五）未依照本法规定在劳动者离开用人单位时提供职业健康监护档案复印件的。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（一）工作场所职业病危害因素的强度或者浓度超过国家职业卫生标准的；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（二）未提供职业病防护设施和个人使用的职业病防护用品，或者提供的职业病防护设施和个人使用的职业病防护用品不符合国家职业卫生标准和卫生要求的；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（三）对职业病防护设备、应急救援设施和个人使用的职业病防护用品未按照规定进行维护、检修、检测，或者不能保持正常运行、使用状态的；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（四）未按照规定对工作场所职业病危害因素进行检测、评价的；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（五）工作场所职业病危害因素经治理仍然达不到国家职业卫生标准和卫生要求时，未停止存在职业病危害因素的作业的；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（六）未按照规定安排职业病病人、疑似职业病病人进行诊治的；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（七）发生或者可能发生急性职业病危害事故时，未立即采取应急救援和控制措施或者未按照规定及时报告的；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（八）未按照规定在产生严重职业病危害的作业岗位醒目位置设置警示标识和中文警示说明的；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（九）拒绝职业卫生监督管理部门监督检查的；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（十）隐瞒、伪造、篡改、毁损职业健康监护档案、工作场所职业病危害因素检测评价结果等相关资料，或者拒不提供职业病诊断、鉴定所需资料的；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（十一）未按照规定承担职业病诊断、鉴定费用和职业病病人的医疗、生活保障费用的。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向用人单位提供可能产生职业病危害的设备、材料，未按照规定提供中文说明书或者设置警示标识和中文警示说明的，由安全生产监督管理部门责令限期改正，给予警告，并处五万元以上二十万元以下的罚款。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违反本法规定，有下列情形之一的，由安全生产监督管理部门责令限期治理，并处五万元以上三十万元以下的罚款；情节严重的，责令停止产生职业病危害的作业，或者提请有关人民政府按照国务院规定的权限责令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（一）隐瞒技术、工艺、设备、材料所产生的职业病危害而采用的；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（二）隐瞒本单位职业卫生真实情况的；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（三）可能发生急性职业损伤的有毒、有害工作场所、放射工作场所或者放射性同位素的运输、贮存不符合本法第二十五条规定的；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（四）使用国家明令禁止使用的可能产生职业病危害的设备或者材料的；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（五）将产生职业病危害的作业转移给没有职业病防护条件的单位和个人，或者没有职业病防护条件的单位和个人接受产生职业病危害的作业的；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（六）擅自拆除、停止使用职业病防护设备或者应急救援设施的；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（七）安排未经职业健康检查的劳动者、有职业禁忌的劳动者、未成年工或者孕期、哺乳期女职工从事接触职业病危害的作业或者禁忌作业的；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（八）违章指挥和强令劳动者进行没有职业病防护措施的作业的。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第七十六条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生产、经营或者进口国家明令禁止使用的可能产生职业病危害的设备或者材料的，依照有关法律、行政法规的规定给予处罚。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用人单位违反本法规定，造成重大职业病危害事故或者其他严重后果，构成犯罪的，对直接负责的主管人员和其他直接责任人员，依法追究刑事责任。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第七十九条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（一）超出资质认可或者批准范围从事职业卫生技术服务或者职业健康检查、职业病诊断的；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（二）不按照本法规定履行法定职责的；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（三）出具虚假证明文件的。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第八十一条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第八十二条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卫生行政部门、安全生产监督管理部门不按照规定报告职业病和职业病危害事故的，由上一级行政部门责令改正，通报批评，给予警告；虚报、瞒报的，对单位负责人、直接负责的主管人员和其他直接责任人员依法给予降级、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第八十三条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县级以上地方人民政府在职业病防治工作中未依照本法履行职责，本行政区域出现重大职业病危害事故、造成严重社会影响的，依法对直接负责的主管人员和其他直接责任人员给予记大过直至开除的处分。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第八十四条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562"/>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第七章</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附</w:t>
      </w:r>
      <w:r>
        <w:rPr>
          <w:rFonts w:hint="default" w:ascii="Calibri" w:hAnsi="Calibri" w:eastAsia="宋体" w:cs="Calibri"/>
          <w:b/>
          <w:i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第八十五条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职业病危害，是指对从事职业活动的劳动者可能导致职业病的各种危害。职业病危害因素包括：职业活动中存在的各种有害的化学、物理、生物因素以及在作业过程中产生的其他职业有害因素。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第八十六条本法第二条规定的用人单位以外的单位，产生职业病危害的，其职业病防治活动可以参照本法执行。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劳务派遣用工单位应当履行本法规定的用人单位的义务。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中国人民解放军参照执行本法的办法，由国务院、中央军事委员会制定。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第八十七条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对医疗机构放射性职业病危害控制的监督管理，由卫生行政部门依照本法的规定实施。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第八十八条</w:t>
      </w:r>
      <w:r>
        <w:rPr>
          <w:rFonts w:hint="default" w:ascii="Calibri" w:hAnsi="Calibri" w:eastAsia="宋体" w:cs="Calibri"/>
          <w:b w:val="0"/>
          <w:i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本法自２００２年５月１日起施行。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43E20"/>
    <w:rsid w:val="7E143E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2017-06-13T02:30:00Z</dcterms:created>
  <dc:creator>dd123</dc:creator>
  <cp:lastModifiedBy>dd123</cp:lastModifiedBy>
  <dcterms:modified xsi:type="dcterms:W3CDTF">2017-06-13T02:31:15Z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